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354.xml.htm"/>
      <w:bookmarkStart w:id="1" w:name="kswkform4_17914033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6272 W. 91ST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TriSalus Life 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TLSI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Regulatory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4.39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123,794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tax withholding obligations in connection with the vesting of restricted stock units previously granted to the Reporting Person. This transaction does not represent a discretionary sale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Mary Szela,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2621" TargetMode="External"/><Relationship Id="rId5" Type="http://schemas.openxmlformats.org/officeDocument/2006/relationships/hyperlink" Target="http://www.sec.gov/cgi-bin/browse-edgar?action=getcompany&amp;CIK=0001826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3298</Characters>
  <CharactersWithSpaces>3830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