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TriSalus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5,374,117.00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5,374,117.00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5,374,117.00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5,374,117.00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5,374,117.00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5,374,117.00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TriSalus Life Sciences,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6272 W. 91st Ave., Westminster, CO 80031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5,374,117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- 5,374,117 Mathew P. Arens - 5,374,117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- 8.75% Mathew P. Arens - 8.75%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- 5,374,117 Mathew P. Arens - 5,374,117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- 5,374,117 Mathew P. Arens - 5,374,117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ex99-a.htm"/>
      <w:bookmarkStart w:id="21" w:name="ksex99a"/>
      <w:bookmarkEnd w:id="20"/>
      <w:bookmarkEnd w:id="21"/>
      <w:r>
        <w:rPr/>
        <w:t> </w:t>
      </w:r>
      <w:r>
        <w:br w:type="page"/>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common stock of TriSalus Life Sciences, Inc., dated as of May 15, 2026, is, and any amendment thereto signed by each of the undersigned shall be, filed on behalf of each of them pursuant to and in accordance with the provisions of Rule 13d-1(k) under the Securities Exchange Act of 1934, as amended.</w:t>
      </w:r>
    </w:p>
    <w:p>
      <w:pPr>
        <w:pStyle w:val="TextBody"/>
        <w:bidi w:val="0"/>
        <w:ind w:left="6210" w:right="0" w:hanging="990"/>
        <w:jc w:val="left"/>
        <w:rPr>
          <w:caps w:val="false"/>
          <w:smallCaps w:val="false"/>
        </w:rPr>
      </w:pPr>
      <w:r>
        <w:rPr>
          <w:caps w:val="false"/>
          <w:smallCaps w:val="false"/>
        </w:rPr>
        <w:t> </w:t>
      </w:r>
    </w:p>
    <w:p>
      <w:pPr>
        <w:pStyle w:val="TextBody"/>
        <w:bidi w:val="0"/>
        <w:ind w:left="6210" w:right="0" w:hanging="990"/>
        <w:jc w:val="left"/>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75"/>
        <w:gridCol w:w="1154"/>
        <w:gridCol w:w="2825"/>
        <w:gridCol w:w="75"/>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LIGHT ASSET MANAGEMENT,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By:</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Title:</w:t>
            </w:r>
          </w:p>
        </w:tc>
        <w:tc>
          <w:tcPr>
            <w:tcW w:w="2825" w:type="dxa"/>
            <w:tcBorders/>
            <w:vAlign w:val="center"/>
          </w:tcPr>
          <w:p>
            <w:pPr>
              <w:pStyle w:val="TableContents"/>
              <w:bidi w:val="0"/>
              <w:spacing w:before="0" w:after="283"/>
              <w:jc w:val="left"/>
              <w:rPr>
                <w:sz w:val="20"/>
              </w:rPr>
            </w:pPr>
            <w:r>
              <w:rPr>
                <w:sz w:val="20"/>
              </w:rPr>
              <w:t>Chief Compliance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1304</Words>
  <Characters>6569</Characters>
  <CharactersWithSpaces>7870</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