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TriSalus Life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J. Pallotta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3,188,711.00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3,188,711.00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3,188,711.00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Amounts reported include 114,268 shares underlying warrants exercisable into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issuer's common stock. The percentage reported is calculated based upon 61,416,535 shares of the issuer's common stock outstanding as of May 8, 2026, as reported in the issuer's Quarterly Report on Form 10-Q filed with the Securities and Exchange Commission on May 12, 2026, plus 114,268 shares underlying warrants exercisable into shares of the issuer's common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40"/>
          </w:cols>
          <w:pgMar w:left="320" w:top="111" w:right="33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TriSalus Life Sciences,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6272 W. 91st Ave., Westminster, CO 80031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James J. Pallotta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2340 Collins Ave., 5th Floor, Miami Beach, FL 33139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80"/>
          </w:cols>
          <w:pgMar w:left="320" w:top="111" w:right="33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 9 of the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Row 5 of the cover page.</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Row 6 of the cover page.</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the cover page.</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the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James J. Pallotta</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J. Pallotta</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900"/>
        <w:spacing w:after="0"/>
        <w:rPr>
          <w:sz w:val="20"/>
          <w:szCs w:val="20"/>
          <w:color w:val="auto"/>
        </w:rPr>
      </w:pPr>
      <w:r>
        <w:rPr>
          <w:rFonts w:ascii="Times New Roman" w:cs="Times New Roman" w:eastAsia="Times New Roman" w:hAnsi="Times New Roman"/>
          <w:sz w:val="21"/>
          <w:szCs w:val="21"/>
          <w:color w:val="auto"/>
        </w:rPr>
        <w:t>Name/Title: James J. Pallotta</w:t>
      </w:r>
    </w:p>
    <w:p>
      <w:pPr>
        <w:spacing w:after="0" w:line="56" w:lineRule="exact"/>
        <w:rPr>
          <w:sz w:val="20"/>
          <w:szCs w:val="20"/>
          <w:color w:val="auto"/>
        </w:rPr>
      </w:pPr>
    </w:p>
    <w:p>
      <w:pPr>
        <w:ind w:left="190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2026-05-20T15:18:41Z</dcterms:created>
  <dcterms:modified xsi:type="dcterms:W3CDTF">2026-05-20T15:18:41Z</dcterms:modified>
</cp:coreProperties>
</file>