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877546.xml.htm"/>
      <w:bookmarkStart w:id="1" w:name="kswkform4_17788775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Valle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6272 W. 91ST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WESTMINSTER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TriSalus Life Sciences, Inc.</w:t>
              </w:r>
            </w:hyperlink>
            <w:r>
              <w:rPr/>
              <w:t xml:space="preserve"> [ </w:t>
            </w:r>
            <w:r>
              <w:rPr>
                <w:rFonts w:ascii="Times;serif" w:hAnsi="Times;serif"/>
                <w:color w:val="0000FF"/>
                <w:sz w:val="24"/>
                <w:shd w:fill="FFFFFF" w:val="clear"/>
              </w:rPr>
              <w:t>TLSI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28,201</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58,688</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24,553</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83,241</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56,403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56,403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112,653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grant of restricted stock units (the "RSU Award") payable solely in common stock of the Issuer. The shares subject to the RSU award shall fully vest on the one-year anniversary of the grant date of May 14, 2026, subject to the Reporting Person's continued service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grant of restricted stock units (the "Retainer RSU Award") payable solely in common stock of the Issuer. The Reporting Person elected to receive the Retainer RSU Award in lieu of 2026 board service retainer cash fees provided for under the Issuer's Non-Employee Director Compensation Policy. The shares subject to the Retainer RSU Award shall vest quarterly in equal one-third installments through the remainder of 2026, subject to the Reporting Person's continued service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the option shall fully vest on the one-year anniversary of the grant date of May 14, 2026, subject to the Reporting Person's continued service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Szela,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8493" TargetMode="External"/><Relationship Id="rId5" Type="http://schemas.openxmlformats.org/officeDocument/2006/relationships/hyperlink" Target="http://www.sec.gov/cgi-bin/browse-edgar?action=getcompany&amp;CIK=00018266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744</Words>
  <Characters>3999</Characters>
  <CharactersWithSpaces>4667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