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403347.xml.htm"/>
      <w:bookmarkStart w:id="1" w:name="kswkform4_179140334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Szela Mary 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6272 W. 91ST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WESTMINSTER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TriSalus Life Sciences,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TLSI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and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888"/>
        <w:gridCol w:w="454"/>
        <w:gridCol w:w="670"/>
        <w:gridCol w:w="1280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4.38</w:t>
            </w:r>
          </w:p>
        </w:tc>
        <w:tc>
          <w:tcPr>
            <w:tcW w:w="12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1,074,990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by the Issuer to satisfy the Reporting Person's tax withholding obligations in connection with the vesting of restricted stock units previously granted.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Mary Szela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10289" TargetMode="External"/><Relationship Id="rId5" Type="http://schemas.openxmlformats.org/officeDocument/2006/relationships/hyperlink" Target="http://www.sec.gov/cgi-bin/browse-edgar?action=getcompany&amp;CIK=00018266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590</Words>
  <Characters>3218</Characters>
  <CharactersWithSpaces>3740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